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89F466" w14:textId="6CCAD931" w:rsidR="00D12E02" w:rsidRPr="007045A4" w:rsidRDefault="003A4111" w:rsidP="007045A4">
      <w:pPr>
        <w:jc w:val="center"/>
        <w:rPr>
          <w:rFonts w:ascii="Century Gothic" w:hAnsi="Century Gothic"/>
          <w:b/>
          <w:bCs/>
        </w:rPr>
      </w:pPr>
      <w:r w:rsidRPr="007045A4">
        <w:rPr>
          <w:rFonts w:ascii="Century Gothic" w:hAnsi="Century Gothic"/>
          <w:b/>
          <w:bCs/>
        </w:rPr>
        <w:t>Resiliency Definitions for Citizens</w:t>
      </w:r>
      <w:r w:rsidR="007045A4" w:rsidRPr="007045A4">
        <w:rPr>
          <w:rFonts w:ascii="Century Gothic" w:hAnsi="Century Gothic"/>
          <w:b/>
          <w:bCs/>
        </w:rPr>
        <w:t xml:space="preserve"> from Other Florida Communities</w:t>
      </w:r>
    </w:p>
    <w:p w14:paraId="3CFB0D75" w14:textId="696E0E08" w:rsidR="007045A4" w:rsidRPr="00CD539D" w:rsidRDefault="007045A4">
      <w:pPr>
        <w:rPr>
          <w:rFonts w:ascii="Century Gothic" w:hAnsi="Century Gothic"/>
          <w:b/>
          <w:bCs/>
        </w:rPr>
      </w:pPr>
      <w:r w:rsidRPr="00CD539D">
        <w:rPr>
          <w:rFonts w:ascii="Century Gothic" w:hAnsi="Century Gothic"/>
          <w:b/>
          <w:bCs/>
        </w:rPr>
        <w:t xml:space="preserve">(General note – there seems to be an overwhelming trend to shy away from use of “bounce back”.  The rationale is that communities may not be in the best place equitably and you </w:t>
      </w:r>
      <w:r w:rsidR="00CD539D" w:rsidRPr="00CD539D">
        <w:rPr>
          <w:rFonts w:ascii="Century Gothic" w:hAnsi="Century Gothic"/>
          <w:b/>
          <w:bCs/>
        </w:rPr>
        <w:t>do not</w:t>
      </w:r>
      <w:r w:rsidRPr="00CD539D">
        <w:rPr>
          <w:rFonts w:ascii="Century Gothic" w:hAnsi="Century Gothic"/>
          <w:b/>
          <w:bCs/>
        </w:rPr>
        <w:t xml:space="preserve"> want to, or may not even be able to, get back to where things were.  You want to move forward to a better and more equitable place.)</w:t>
      </w:r>
    </w:p>
    <w:p w14:paraId="7A6583A2" w14:textId="2377D7FD" w:rsidR="003A4111" w:rsidRPr="007045A4" w:rsidRDefault="003A4111">
      <w:pPr>
        <w:rPr>
          <w:rFonts w:ascii="Century Gothic" w:hAnsi="Century Gothic"/>
        </w:rPr>
      </w:pPr>
    </w:p>
    <w:p w14:paraId="47A5D250" w14:textId="6062A835" w:rsidR="003A4111" w:rsidRPr="007045A4" w:rsidRDefault="003A4111">
      <w:pPr>
        <w:rPr>
          <w:rFonts w:ascii="Century Gothic" w:hAnsi="Century Gothic"/>
          <w:b/>
          <w:bCs/>
        </w:rPr>
      </w:pPr>
      <w:r w:rsidRPr="007045A4">
        <w:rPr>
          <w:rFonts w:ascii="Century Gothic" w:hAnsi="Century Gothic"/>
          <w:b/>
          <w:bCs/>
        </w:rPr>
        <w:t>Urban Sustainability Directors Network</w:t>
      </w:r>
      <w:r w:rsidR="007045A4" w:rsidRPr="007045A4">
        <w:rPr>
          <w:rFonts w:ascii="Century Gothic" w:hAnsi="Century Gothic"/>
          <w:b/>
          <w:bCs/>
        </w:rPr>
        <w:t xml:space="preserve"> (The cities of Tampa, Dunedin and Boynton Beach all use this as well)</w:t>
      </w:r>
    </w:p>
    <w:p w14:paraId="4981BEE2" w14:textId="77777777" w:rsidR="003A4111" w:rsidRPr="003A4111" w:rsidRDefault="003A4111" w:rsidP="003A4111">
      <w:pPr>
        <w:rPr>
          <w:rFonts w:ascii="Century Gothic" w:hAnsi="Century Gothic"/>
        </w:rPr>
      </w:pPr>
      <w:r w:rsidRPr="003A4111">
        <w:rPr>
          <w:rFonts w:ascii="Century Gothic" w:hAnsi="Century Gothic"/>
        </w:rPr>
        <w:t>The ability of communities to anticipate, accommodate, and positively adapt to and thrive amidst changing climate conditions or hazard events and enhance quality of life, reliable systems, economic vitality, and conservation of resources.</w:t>
      </w:r>
    </w:p>
    <w:p w14:paraId="2A397356" w14:textId="4C2125D5" w:rsidR="003A4111" w:rsidRPr="007045A4" w:rsidRDefault="003A4111">
      <w:pPr>
        <w:rPr>
          <w:rFonts w:ascii="Century Gothic" w:hAnsi="Century Gothic"/>
          <w:b/>
          <w:bCs/>
        </w:rPr>
      </w:pPr>
      <w:r w:rsidRPr="007045A4">
        <w:rPr>
          <w:rFonts w:ascii="Century Gothic" w:hAnsi="Century Gothic"/>
          <w:b/>
          <w:bCs/>
        </w:rPr>
        <w:t>City of Oldsmar</w:t>
      </w:r>
    </w:p>
    <w:p w14:paraId="0A354968" w14:textId="77777777" w:rsidR="003A4111" w:rsidRPr="003A4111" w:rsidRDefault="003A4111" w:rsidP="003A4111">
      <w:pPr>
        <w:rPr>
          <w:rFonts w:ascii="Century Gothic" w:hAnsi="Century Gothic"/>
        </w:rPr>
      </w:pPr>
      <w:r w:rsidRPr="003A4111">
        <w:rPr>
          <w:rFonts w:ascii="Century Gothic" w:hAnsi="Century Gothic"/>
        </w:rPr>
        <w:t xml:space="preserve">The capacity of individuals, communities, and systems to </w:t>
      </w:r>
      <w:r w:rsidRPr="003A4111">
        <w:rPr>
          <w:rFonts w:ascii="Century Gothic" w:hAnsi="Century Gothic"/>
          <w:b/>
          <w:bCs/>
        </w:rPr>
        <w:t>survive, adapt, and grow</w:t>
      </w:r>
      <w:r w:rsidRPr="003A4111">
        <w:rPr>
          <w:rFonts w:ascii="Century Gothic" w:hAnsi="Century Gothic"/>
        </w:rPr>
        <w:t xml:space="preserve"> in the face of stress and shocks and even transform when conditions require it.</w:t>
      </w:r>
    </w:p>
    <w:p w14:paraId="2EB5297B" w14:textId="1529A79D" w:rsidR="003A4111" w:rsidRPr="00140B50" w:rsidRDefault="00140B50">
      <w:pPr>
        <w:rPr>
          <w:rFonts w:ascii="Century Gothic" w:hAnsi="Century Gothic"/>
          <w:b/>
          <w:bCs/>
        </w:rPr>
      </w:pPr>
      <w:r w:rsidRPr="00140B50">
        <w:rPr>
          <w:rFonts w:ascii="Century Gothic" w:hAnsi="Century Gothic"/>
          <w:b/>
          <w:bCs/>
        </w:rPr>
        <w:t xml:space="preserve">East Central Florida Regional Resiliency Action Plan </w:t>
      </w:r>
    </w:p>
    <w:p w14:paraId="587B741C" w14:textId="77777777" w:rsidR="00140B50" w:rsidRPr="00140B50" w:rsidRDefault="00140B50" w:rsidP="00140B50">
      <w:pPr>
        <w:rPr>
          <w:rFonts w:ascii="Century Gothic" w:hAnsi="Century Gothic"/>
          <w:i/>
          <w:iCs/>
          <w:sz w:val="18"/>
          <w:szCs w:val="18"/>
        </w:rPr>
      </w:pPr>
      <w:r w:rsidRPr="00140B50">
        <w:rPr>
          <w:rFonts w:ascii="Century Gothic" w:hAnsi="Century Gothic"/>
        </w:rPr>
        <w:t xml:space="preserve">The capacity of individuals, communities, institutions, businesses, and systems within a region to plan, sustain, adapt, recover, improve and grow collaboratively – regardless what kind of chronic stresses and acute shocks they experience – through specific </w:t>
      </w:r>
      <w:proofErr w:type="gramStart"/>
      <w:r w:rsidRPr="00140B50">
        <w:rPr>
          <w:rFonts w:ascii="Century Gothic" w:hAnsi="Century Gothic"/>
        </w:rPr>
        <w:t>actions</w:t>
      </w:r>
      <w:proofErr w:type="gramEnd"/>
      <w:r w:rsidRPr="00140B50">
        <w:rPr>
          <w:rFonts w:ascii="Century Gothic" w:hAnsi="Century Gothic"/>
        </w:rPr>
        <w:t xml:space="preserve"> and implementation strategies geared to address specific vulnerabilities. </w:t>
      </w:r>
      <w:r w:rsidRPr="00140B50">
        <w:rPr>
          <w:rFonts w:ascii="Century Gothic" w:hAnsi="Century Gothic"/>
          <w:i/>
          <w:iCs/>
          <w:sz w:val="18"/>
          <w:szCs w:val="18"/>
        </w:rPr>
        <w:t xml:space="preserve">Adapted from the 100 Resilient Cities Definition </w:t>
      </w:r>
    </w:p>
    <w:p w14:paraId="0824D7E1" w14:textId="1F4EB5DA" w:rsidR="00A4266D" w:rsidRPr="00A4266D" w:rsidRDefault="00A4266D" w:rsidP="00A4266D">
      <w:pPr>
        <w:rPr>
          <w:rFonts w:ascii="Century Gothic" w:hAnsi="Century Gothic"/>
          <w:b/>
        </w:rPr>
      </w:pPr>
      <w:r w:rsidRPr="00A4266D">
        <w:rPr>
          <w:rFonts w:ascii="Century Gothic" w:hAnsi="Century Gothic"/>
          <w:b/>
        </w:rPr>
        <w:t>Urban Land Institute definition</w:t>
      </w:r>
      <w:r w:rsidR="002D3FFB">
        <w:rPr>
          <w:rFonts w:ascii="Century Gothic" w:hAnsi="Century Gothic"/>
          <w:b/>
        </w:rPr>
        <w:t xml:space="preserve"> used in our 2/6/20 newsletter</w:t>
      </w:r>
      <w:bookmarkStart w:id="0" w:name="_GoBack"/>
      <w:bookmarkEnd w:id="0"/>
      <w:r w:rsidRPr="00A4266D">
        <w:rPr>
          <w:rFonts w:ascii="Century Gothic" w:hAnsi="Century Gothic"/>
          <w:b/>
        </w:rPr>
        <w:t>:</w:t>
      </w:r>
    </w:p>
    <w:p w14:paraId="087A967A" w14:textId="77777777" w:rsidR="00A4266D" w:rsidRPr="00A4266D" w:rsidRDefault="00A4266D" w:rsidP="00A4266D">
      <w:pPr>
        <w:rPr>
          <w:rFonts w:ascii="Century Gothic" w:hAnsi="Century Gothic"/>
        </w:rPr>
      </w:pPr>
      <w:r w:rsidRPr="00A4266D">
        <w:rPr>
          <w:rFonts w:ascii="Century Gothic" w:hAnsi="Century Gothic"/>
        </w:rPr>
        <w:t>Resiliency is the ability to prepare, and plan for, absorb, recover from, and more successfully adapt to adverse events.</w:t>
      </w:r>
    </w:p>
    <w:p w14:paraId="7EEF3B7F" w14:textId="77777777" w:rsidR="00140B50" w:rsidRPr="007045A4" w:rsidRDefault="00140B50">
      <w:pPr>
        <w:rPr>
          <w:rFonts w:ascii="Century Gothic" w:hAnsi="Century Gothic"/>
        </w:rPr>
      </w:pPr>
    </w:p>
    <w:sectPr w:rsidR="00140B50" w:rsidRPr="007045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111"/>
    <w:rsid w:val="00140B50"/>
    <w:rsid w:val="002D3FFB"/>
    <w:rsid w:val="002E0CA1"/>
    <w:rsid w:val="003A4111"/>
    <w:rsid w:val="0067133D"/>
    <w:rsid w:val="007045A4"/>
    <w:rsid w:val="00A4266D"/>
    <w:rsid w:val="00C56000"/>
    <w:rsid w:val="00CD539D"/>
    <w:rsid w:val="00D12E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C6C52"/>
  <w15:chartTrackingRefBased/>
  <w15:docId w15:val="{0699953C-6A74-4F7D-A0AA-28C6462E6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45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9719025">
      <w:bodyDiv w:val="1"/>
      <w:marLeft w:val="0"/>
      <w:marRight w:val="0"/>
      <w:marTop w:val="0"/>
      <w:marBottom w:val="0"/>
      <w:divBdr>
        <w:top w:val="none" w:sz="0" w:space="0" w:color="auto"/>
        <w:left w:val="none" w:sz="0" w:space="0" w:color="auto"/>
        <w:bottom w:val="none" w:sz="0" w:space="0" w:color="auto"/>
        <w:right w:val="none" w:sz="0" w:space="0" w:color="auto"/>
      </w:divBdr>
    </w:div>
    <w:div w:id="1228028482">
      <w:bodyDiv w:val="1"/>
      <w:marLeft w:val="0"/>
      <w:marRight w:val="0"/>
      <w:marTop w:val="0"/>
      <w:marBottom w:val="0"/>
      <w:divBdr>
        <w:top w:val="none" w:sz="0" w:space="0" w:color="auto"/>
        <w:left w:val="none" w:sz="0" w:space="0" w:color="auto"/>
        <w:bottom w:val="none" w:sz="0" w:space="0" w:color="auto"/>
        <w:right w:val="none" w:sz="0" w:space="0" w:color="auto"/>
      </w:divBdr>
    </w:div>
    <w:div w:id="1905026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229</Words>
  <Characters>1311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Richardson, James</dc:creator>
  <cp:keywords/>
  <dc:description/>
  <cp:lastModifiedBy>John Sapora</cp:lastModifiedBy>
  <cp:revision>3</cp:revision>
  <cp:lastPrinted>2020-08-27T16:23:00Z</cp:lastPrinted>
  <dcterms:created xsi:type="dcterms:W3CDTF">2020-08-27T16:22:00Z</dcterms:created>
  <dcterms:modified xsi:type="dcterms:W3CDTF">2020-08-27T16:23:00Z</dcterms:modified>
</cp:coreProperties>
</file>